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РОССИЙСКАЯ ФЕДЕРАЦИЯ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ИРКУТСКАЯ ОБЛАСТЬ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БОХАНСКИЙ РАЙОН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ДУМА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МУНИЦИПАЛЬНОГО ОБРАЗОВАНИЯ</w:t>
      </w:r>
    </w:p>
    <w:p w:rsidR="008A7B65" w:rsidRPr="00E355E4" w:rsidRDefault="00754CE6" w:rsidP="00E355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«ТИХОНОВКА</w:t>
      </w:r>
      <w:r w:rsidR="008A7B65" w:rsidRPr="00E355E4">
        <w:rPr>
          <w:sz w:val="28"/>
          <w:szCs w:val="28"/>
        </w:rPr>
        <w:t>»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8A7B65" w:rsidRPr="00E355E4" w:rsidRDefault="00754CE6" w:rsidP="008A7B65">
      <w:pPr>
        <w:pStyle w:val="3"/>
        <w:rPr>
          <w:szCs w:val="28"/>
        </w:rPr>
      </w:pPr>
      <w:r w:rsidRPr="00E355E4">
        <w:rPr>
          <w:szCs w:val="28"/>
        </w:rPr>
        <w:t xml:space="preserve">   Двадцать пятая  </w:t>
      </w:r>
      <w:r w:rsidR="008A7B65" w:rsidRPr="00E355E4">
        <w:rPr>
          <w:szCs w:val="28"/>
        </w:rPr>
        <w:t xml:space="preserve">сессия                                  </w:t>
      </w:r>
      <w:r w:rsidRPr="00E355E4">
        <w:rPr>
          <w:szCs w:val="28"/>
        </w:rPr>
        <w:t xml:space="preserve">                               Т</w:t>
      </w:r>
      <w:r w:rsidR="008A7B65" w:rsidRPr="00E355E4">
        <w:rPr>
          <w:szCs w:val="28"/>
        </w:rPr>
        <w:t xml:space="preserve">ретьего созыва </w:t>
      </w:r>
    </w:p>
    <w:p w:rsidR="008A7B65" w:rsidRPr="00E355E4" w:rsidRDefault="008A7B65" w:rsidP="008A7B65">
      <w:pPr>
        <w:rPr>
          <w:sz w:val="28"/>
          <w:szCs w:val="28"/>
        </w:rPr>
      </w:pPr>
    </w:p>
    <w:p w:rsidR="008A7B65" w:rsidRPr="00E355E4" w:rsidRDefault="00DC7E2E" w:rsidP="008A7B65">
      <w:pPr>
        <w:rPr>
          <w:sz w:val="28"/>
          <w:szCs w:val="28"/>
        </w:rPr>
      </w:pPr>
      <w:r w:rsidRPr="00E355E4">
        <w:rPr>
          <w:sz w:val="28"/>
          <w:szCs w:val="28"/>
        </w:rPr>
        <w:t xml:space="preserve">  22.06.2017</w:t>
      </w:r>
      <w:r w:rsidR="008A7B65" w:rsidRPr="00E355E4">
        <w:rPr>
          <w:sz w:val="28"/>
          <w:szCs w:val="28"/>
        </w:rPr>
        <w:t xml:space="preserve"> г.                                                       </w:t>
      </w:r>
      <w:r w:rsidRPr="00E355E4">
        <w:rPr>
          <w:sz w:val="28"/>
          <w:szCs w:val="28"/>
        </w:rPr>
        <w:t xml:space="preserve">                      с. Тихоновка</w:t>
      </w:r>
    </w:p>
    <w:p w:rsidR="008A7B65" w:rsidRDefault="008A7B65" w:rsidP="008A7B65">
      <w:pPr>
        <w:jc w:val="center"/>
        <w:rPr>
          <w:sz w:val="28"/>
          <w:szCs w:val="28"/>
        </w:rPr>
      </w:pPr>
      <w:r w:rsidRPr="00E355E4">
        <w:rPr>
          <w:sz w:val="28"/>
          <w:szCs w:val="28"/>
        </w:rPr>
        <w:t xml:space="preserve">РЕШЕНИЕ № </w:t>
      </w:r>
      <w:r w:rsidR="00DC7E2E" w:rsidRPr="00E355E4">
        <w:rPr>
          <w:sz w:val="28"/>
          <w:szCs w:val="28"/>
        </w:rPr>
        <w:t>143</w:t>
      </w:r>
    </w:p>
    <w:p w:rsidR="00E355E4" w:rsidRPr="00E355E4" w:rsidRDefault="00E355E4" w:rsidP="008A7B65">
      <w:pPr>
        <w:jc w:val="center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55E4">
        <w:rPr>
          <w:b/>
          <w:sz w:val="28"/>
          <w:szCs w:val="28"/>
        </w:rPr>
        <w:t>Об утверждении Регламента Думы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355E4">
        <w:rPr>
          <w:b/>
          <w:sz w:val="28"/>
          <w:szCs w:val="28"/>
        </w:rPr>
        <w:t>Мун</w:t>
      </w:r>
      <w:r w:rsidR="00DC7E2E" w:rsidRPr="00E355E4">
        <w:rPr>
          <w:b/>
          <w:sz w:val="28"/>
          <w:szCs w:val="28"/>
        </w:rPr>
        <w:t>иципального образования «Тихоновка</w:t>
      </w:r>
      <w:r w:rsidRPr="00E355E4">
        <w:rPr>
          <w:b/>
          <w:sz w:val="28"/>
          <w:szCs w:val="28"/>
        </w:rPr>
        <w:t>»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5E4">
        <w:rPr>
          <w:sz w:val="28"/>
          <w:szCs w:val="28"/>
        </w:rPr>
        <w:tab/>
        <w:t xml:space="preserve">Заслушав и обсудив предложенный проект Регламента Думы Муниципального </w:t>
      </w:r>
      <w:r w:rsidR="00DC7E2E" w:rsidRPr="00E355E4">
        <w:rPr>
          <w:sz w:val="28"/>
          <w:szCs w:val="28"/>
        </w:rPr>
        <w:t>образования «Тихоновка</w:t>
      </w:r>
      <w:r w:rsidRPr="00E355E4">
        <w:rPr>
          <w:sz w:val="28"/>
          <w:szCs w:val="28"/>
        </w:rPr>
        <w:t xml:space="preserve">», руководствуясь статьей 35 Федерального закона № 131-ФЗ от 06.10.2003 года «Об общих принципах организации местного самоуправления в </w:t>
      </w:r>
      <w:r w:rsidR="00E355E4">
        <w:rPr>
          <w:sz w:val="28"/>
          <w:szCs w:val="28"/>
        </w:rPr>
        <w:t>Российской Федерации», Уставом м</w:t>
      </w:r>
      <w:r w:rsidRPr="00E355E4">
        <w:rPr>
          <w:sz w:val="28"/>
          <w:szCs w:val="28"/>
        </w:rPr>
        <w:t>ун</w:t>
      </w:r>
      <w:r w:rsidR="00DC7E2E" w:rsidRPr="00E355E4">
        <w:rPr>
          <w:sz w:val="28"/>
          <w:szCs w:val="28"/>
        </w:rPr>
        <w:t>иципального образования «Тихоновка</w:t>
      </w:r>
      <w:r w:rsidRPr="00E355E4">
        <w:rPr>
          <w:sz w:val="28"/>
          <w:szCs w:val="28"/>
        </w:rPr>
        <w:t>»,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355E4">
        <w:rPr>
          <w:sz w:val="28"/>
          <w:szCs w:val="28"/>
        </w:rPr>
        <w:t>ДУМА РЕШИЛА: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  <w:r w:rsidRPr="00E355E4">
        <w:rPr>
          <w:sz w:val="28"/>
          <w:szCs w:val="28"/>
        </w:rPr>
        <w:t>1.Утвердить Регламент Думы Мун</w:t>
      </w:r>
      <w:r w:rsidR="00DC7E2E" w:rsidRPr="00E355E4">
        <w:rPr>
          <w:sz w:val="28"/>
          <w:szCs w:val="28"/>
        </w:rPr>
        <w:t>иципального образования «Тихоновка</w:t>
      </w:r>
      <w:r w:rsidRPr="00E355E4">
        <w:rPr>
          <w:sz w:val="28"/>
          <w:szCs w:val="28"/>
        </w:rPr>
        <w:t>» (регламент прилагается).</w:t>
      </w:r>
    </w:p>
    <w:p w:rsidR="008A7B65" w:rsidRPr="00E355E4" w:rsidRDefault="00E355E4" w:rsidP="008A7B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Решение Думы № 44 от 29.01.2007 </w:t>
      </w:r>
      <w:r w:rsidR="008A7B65" w:rsidRPr="00E355E4">
        <w:rPr>
          <w:sz w:val="28"/>
          <w:szCs w:val="28"/>
        </w:rPr>
        <w:t>г. считать утратившим силу</w:t>
      </w:r>
      <w:r>
        <w:rPr>
          <w:sz w:val="28"/>
          <w:szCs w:val="28"/>
        </w:rPr>
        <w:t>.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  <w:r w:rsidRPr="00E355E4">
        <w:rPr>
          <w:sz w:val="28"/>
          <w:szCs w:val="28"/>
        </w:rPr>
        <w:t>3.Опубликовать в печатном издании «Вестник» мун</w:t>
      </w:r>
      <w:r w:rsidR="00DC7E2E" w:rsidRPr="00E355E4">
        <w:rPr>
          <w:sz w:val="28"/>
          <w:szCs w:val="28"/>
        </w:rPr>
        <w:t>иципального образовании «Тихоновка</w:t>
      </w:r>
      <w:r w:rsidRPr="00E355E4">
        <w:rPr>
          <w:sz w:val="28"/>
          <w:szCs w:val="28"/>
        </w:rPr>
        <w:t>»</w:t>
      </w:r>
      <w:r w:rsidR="00E355E4">
        <w:rPr>
          <w:sz w:val="28"/>
          <w:szCs w:val="28"/>
        </w:rPr>
        <w:t xml:space="preserve"> и разместить на официальном сайте МО «Боханский район» в информационно-телекоммуникационной сети Интернет.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7B65" w:rsidRPr="00E355E4" w:rsidRDefault="00E355E4" w:rsidP="008A7B6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Думы МО «Тихоновка»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  <w:r w:rsidRPr="00E355E4">
        <w:rPr>
          <w:sz w:val="28"/>
          <w:szCs w:val="28"/>
        </w:rPr>
        <w:t xml:space="preserve">Глава </w:t>
      </w:r>
    </w:p>
    <w:p w:rsidR="008A7B65" w:rsidRPr="00E355E4" w:rsidRDefault="008A7B65" w:rsidP="008A7B65">
      <w:pPr>
        <w:pStyle w:val="a3"/>
        <w:spacing w:before="0" w:beforeAutospacing="0" w:after="0" w:afterAutospacing="0"/>
        <w:rPr>
          <w:sz w:val="28"/>
          <w:szCs w:val="28"/>
        </w:rPr>
      </w:pPr>
      <w:r w:rsidRPr="00E355E4">
        <w:rPr>
          <w:sz w:val="28"/>
          <w:szCs w:val="28"/>
        </w:rPr>
        <w:t>Муниципального образовани</w:t>
      </w:r>
      <w:r w:rsidR="00DC7E2E" w:rsidRPr="00E355E4">
        <w:rPr>
          <w:sz w:val="28"/>
          <w:szCs w:val="28"/>
        </w:rPr>
        <w:t>я «Тихоновка</w:t>
      </w:r>
      <w:r w:rsidRPr="00E355E4">
        <w:rPr>
          <w:sz w:val="28"/>
          <w:szCs w:val="28"/>
        </w:rPr>
        <w:t xml:space="preserve">»         </w:t>
      </w:r>
      <w:r w:rsidR="00DC7E2E" w:rsidRPr="00E355E4">
        <w:rPr>
          <w:sz w:val="28"/>
          <w:szCs w:val="28"/>
        </w:rPr>
        <w:t xml:space="preserve">             М.В. Скоробогатова </w:t>
      </w:r>
    </w:p>
    <w:p w:rsidR="008A7B65" w:rsidRPr="00E355E4" w:rsidRDefault="008A7B65" w:rsidP="00E355E4">
      <w:pPr>
        <w:pStyle w:val="a3"/>
        <w:spacing w:before="0" w:beforeAutospacing="0" w:after="0" w:afterAutospacing="0"/>
      </w:pPr>
    </w:p>
    <w:p w:rsidR="008A7B65" w:rsidRDefault="008A7B65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Default="00E355E4" w:rsidP="008A7B65">
      <w:pPr>
        <w:pStyle w:val="a3"/>
        <w:spacing w:before="0" w:beforeAutospacing="0" w:after="0" w:afterAutospacing="0"/>
        <w:jc w:val="right"/>
      </w:pPr>
    </w:p>
    <w:p w:rsidR="00E355E4" w:rsidRPr="00E355E4" w:rsidRDefault="00E355E4" w:rsidP="008A7B65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8A7B65" w:rsidRPr="00E355E4" w:rsidRDefault="008A7B65" w:rsidP="008A7B65">
      <w:pPr>
        <w:pStyle w:val="a3"/>
        <w:spacing w:before="0" w:beforeAutospacing="0" w:after="0" w:afterAutospacing="0"/>
        <w:jc w:val="right"/>
      </w:pPr>
      <w:r w:rsidRPr="00E355E4">
        <w:lastRenderedPageBreak/>
        <w:t>УТВЕРЖДЕНО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right"/>
      </w:pPr>
      <w:r w:rsidRPr="00E355E4">
        <w:t xml:space="preserve">Решением Думы 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right"/>
      </w:pPr>
      <w:r w:rsidRPr="00E355E4">
        <w:t>мун</w:t>
      </w:r>
      <w:r w:rsidR="00DC7E2E" w:rsidRPr="00E355E4">
        <w:t>иципального образования «Тихоновка</w:t>
      </w:r>
      <w:r w:rsidRPr="00E355E4">
        <w:t>»</w:t>
      </w:r>
    </w:p>
    <w:p w:rsidR="008A7B65" w:rsidRPr="00E355E4" w:rsidRDefault="00DC7E2E" w:rsidP="008A7B65">
      <w:pPr>
        <w:pStyle w:val="a3"/>
        <w:spacing w:before="0" w:beforeAutospacing="0" w:after="0" w:afterAutospacing="0"/>
        <w:jc w:val="right"/>
      </w:pPr>
      <w:r w:rsidRPr="00E355E4">
        <w:t>№143 от 22.06.2017г.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 xml:space="preserve">РЕГЛАМЕНТ 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>ДУМЫ МУН</w:t>
      </w:r>
      <w:r w:rsidR="007D2198" w:rsidRPr="00E355E4">
        <w:rPr>
          <w:rStyle w:val="a6"/>
        </w:rPr>
        <w:t>ИЦИПАЛЬНОГО ОБРАЗОВАНИЯ «ТИХОНОВКА</w:t>
      </w:r>
      <w:r w:rsidRPr="00E355E4">
        <w:rPr>
          <w:rStyle w:val="a6"/>
        </w:rPr>
        <w:t>»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>Глава 1. Общие положения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 xml:space="preserve">Статья 1. Дума Муниципального </w:t>
      </w:r>
      <w:r w:rsidR="007D2198" w:rsidRPr="00E355E4">
        <w:rPr>
          <w:rStyle w:val="a6"/>
        </w:rPr>
        <w:t>образования «Тихоновка</w:t>
      </w:r>
      <w:r w:rsidRPr="00E355E4">
        <w:rPr>
          <w:rStyle w:val="a6"/>
        </w:rPr>
        <w:t>».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1.1. Дума Мун</w:t>
      </w:r>
      <w:r w:rsidR="007D2198" w:rsidRPr="00E355E4">
        <w:t>иципального образования «Тихоновка</w:t>
      </w:r>
      <w:r w:rsidRPr="00E355E4">
        <w:t>» (далее - Дума) является представительным органом Мун</w:t>
      </w:r>
      <w:r w:rsidR="007D2198" w:rsidRPr="00E355E4">
        <w:t xml:space="preserve">иципального образования «Тихоновка </w:t>
      </w:r>
      <w:r w:rsidRPr="00E355E4">
        <w:t>».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1.2. Дума осуществляет нормотворческие, представительные и контрольные функции в порядке и пределах, установленных действующим законодательством, Уставом Мун</w:t>
      </w:r>
      <w:r w:rsidR="007D2198" w:rsidRPr="00E355E4">
        <w:t>иципального образования «Тихоновка</w:t>
      </w:r>
      <w:r w:rsidRPr="00E355E4">
        <w:t>» (далее - Устав) и настоящим Регламентом.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1.3. 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1.4.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1.5. Депутат может осуществлять свою депутатскую деятельность в общественных приемных, в соответствии с графиком приема граждан.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1.6. Формами работы Думы является заседания Думы (очередные и внеочередные), заседания постоянных комиссий.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>Глава 2. Председатель Думы. Заместитель председателя Дума.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2. Председатель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2.1. Работу Думы возглавляет Председатель Думы, которым является глава сельского поселения.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2.3. К компетенции Председателя Думы относится: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руководство деятельностью Думы, созыв очередных и внеочередных заседаний Думы;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осуществление права решающего голоса при принятии Думой Решения, в случае равенства голосов депутатов;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организация исполнения и контроля за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созывает заседания очередные и внеочередные (кроме первой);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осуществляет руководство подготовкой заседаний Думы и вопросов выносимых на их рассмотрение;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ведет заседание Думы;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подписывает протоколы заседаний Думы;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оказывает содействие депутатам Думы в осуществлении ими своих депутатских полномочий.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 xml:space="preserve">2.4.Председатель Думы обязан: 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соблюдать главный регламент;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обеспечивать соблюдение прав депутатов на заседании;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обеспечивать порядок в зале заседания;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ставить на голосование все поступившие предложения;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сообщать результаты голосования;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осуществлять контроль за соблюдением времени выступлений.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lastRenderedPageBreak/>
        <w:t>2.5. В период отсутствия Председателя Думы, работу Думы возглавляет Заместитель председателя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2.6. Заместитель Председателя Думы избирается большинством голосов из общего числа депутатов участвующих в заседании Думы, путем открытого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2.7. Кандидатуры на должность заместителя председателя Думы могут выдвигаться Председателем Думы, депутатами Думы, Главой Мун</w:t>
      </w:r>
      <w:r w:rsidR="00484260" w:rsidRPr="00E355E4">
        <w:t>иципального образования «Тихоновка</w:t>
      </w:r>
      <w:r w:rsidRPr="00E355E4">
        <w:t>», в том числе самовыдвижения.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 xml:space="preserve"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 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2.9. Заместитель председателя думы в случаи отсутствия председателя Думы осуществляет его полномочия в полном объеме.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>Глава 3. Постоянные комиссии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3. Постоянные комиссии и рабочие группы.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Думы, проектам правил, положений, программ, районного бюджета.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по мандатам, регламенту и депутатской этике;</w:t>
      </w:r>
    </w:p>
    <w:p w:rsidR="008A7B65" w:rsidRPr="00E355E4" w:rsidRDefault="00887EA9" w:rsidP="008A7B65">
      <w:pPr>
        <w:pStyle w:val="a3"/>
        <w:spacing w:before="0" w:beforeAutospacing="0" w:after="0" w:afterAutospacing="0"/>
        <w:jc w:val="both"/>
      </w:pPr>
      <w:r>
        <w:t>- ревизионная комиссия;</w:t>
      </w:r>
    </w:p>
    <w:p w:rsidR="008A7B65" w:rsidRPr="00E355E4" w:rsidRDefault="00887EA9" w:rsidP="008A7B65">
      <w:pPr>
        <w:pStyle w:val="a3"/>
        <w:spacing w:before="0" w:beforeAutospacing="0" w:after="0" w:afterAutospacing="0"/>
        <w:jc w:val="both"/>
      </w:pPr>
      <w:r>
        <w:t>- по правопорядку.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 решения от имени постоянных депутатских комиссий. Постоянные комиссии участвуют в подготовке и проведении депутатских слушаний, осуществляют контроль за исполнением решений Думы, решают вопросы организации своей деятельности и выносят проекты своих решений на заседание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3.4. Постоянные комиссии осуществляют свои полномочия в следующих направлениях: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Комиссия по мандатам, регламенту и депутатской этике: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на первом заседании Думы подтверждается полномочия депутатов вновь избранной Думы;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обеспечивает контроль за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осуществляет контроль за соблюдением положений настоящего Регламента;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вырабатывает правила депутатской этики, контролирует их соблюдение;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рассматривает заявления депутатов о добровольном сложении депутатских полномочий.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в протоколе комиссии по мандатам, регламенту и депутатской этике, который оглашается Председателем данной комиссии.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 xml:space="preserve">3.7. </w:t>
      </w:r>
      <w:r w:rsidR="00887EA9">
        <w:rPr>
          <w:rStyle w:val="a6"/>
        </w:rPr>
        <w:t xml:space="preserve">Ревизионная комиссия </w:t>
      </w:r>
      <w:r w:rsidRPr="00E355E4">
        <w:rPr>
          <w:rStyle w:val="a6"/>
        </w:rPr>
        <w:t>:</w:t>
      </w:r>
    </w:p>
    <w:p w:rsidR="00887EA9" w:rsidRPr="00E355E4" w:rsidRDefault="008A7B65" w:rsidP="00887EA9">
      <w:pPr>
        <w:pStyle w:val="a3"/>
        <w:spacing w:before="0" w:beforeAutospacing="0" w:after="0" w:afterAutospacing="0"/>
        <w:jc w:val="both"/>
      </w:pPr>
      <w:r w:rsidRPr="00E355E4">
        <w:t>-рассматривает вопросы по ценообразованию, финансово-экономическому законодательству – в сфере определения и порядка формирования и исполнения местного бюджета, р</w:t>
      </w:r>
      <w:r w:rsidR="00887EA9">
        <w:t>азвития инвестиционных программ,</w:t>
      </w:r>
      <w:r w:rsidR="00887EA9" w:rsidRPr="00887EA9">
        <w:t xml:space="preserve"> </w:t>
      </w:r>
      <w:r w:rsidR="00887EA9" w:rsidRPr="00E355E4">
        <w:t xml:space="preserve"> упра</w:t>
      </w:r>
      <w:r w:rsidR="00887EA9">
        <w:t>вления и распоряжения имуществом</w:t>
      </w:r>
      <w:r w:rsidR="00887EA9" w:rsidRPr="00E355E4">
        <w:t xml:space="preserve"> </w:t>
      </w:r>
      <w:r w:rsidR="00887EA9">
        <w:t xml:space="preserve">, </w:t>
      </w:r>
      <w:r w:rsidR="00887EA9" w:rsidRPr="00E355E4">
        <w:lastRenderedPageBreak/>
        <w:t>развития предпринимательства, владения и распоряжения природными ресурсами; земельных отношений и т.д.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 xml:space="preserve">3.8. </w:t>
      </w:r>
      <w:r w:rsidRPr="00E355E4">
        <w:rPr>
          <w:rStyle w:val="a6"/>
        </w:rPr>
        <w:t xml:space="preserve">Комиссия по </w:t>
      </w:r>
      <w:r w:rsidR="00887EA9">
        <w:rPr>
          <w:rStyle w:val="a6"/>
        </w:rPr>
        <w:t>правопорядку</w:t>
      </w:r>
      <w:r w:rsidRPr="00E355E4">
        <w:rPr>
          <w:rStyle w:val="a6"/>
        </w:rPr>
        <w:t>:</w:t>
      </w:r>
    </w:p>
    <w:p w:rsidR="008A7B65" w:rsidRPr="00E355E4" w:rsidRDefault="00887EA9" w:rsidP="008A7B65">
      <w:pPr>
        <w:pStyle w:val="a3"/>
        <w:spacing w:before="0" w:beforeAutospacing="0" w:after="0" w:afterAutospacing="0"/>
        <w:jc w:val="both"/>
      </w:pPr>
      <w:r>
        <w:t>-</w:t>
      </w:r>
      <w:r w:rsidR="008A7B65" w:rsidRPr="00E355E4">
        <w:t>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3.9. Основной формой работы постоянных комиссий является заседание.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Заседание постоянных комиссий проводится, как правило, один раз в месяц (или по мере необходимости), но не реже одного раза в квартал.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На заседании постоянной комиссии вправе присутствовать Глава Мун</w:t>
      </w:r>
      <w:r w:rsidR="00484260" w:rsidRPr="00E355E4">
        <w:t>иципального образования «Тихоновка</w:t>
      </w:r>
      <w:r w:rsidRPr="00E355E4">
        <w:t>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По истечении установленного срока или выполнении порученного задания комиссия прекращает свою работу.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Решение о создании временной комиссии и 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3.12. Из числа депутатов при необходимости формируется счетная комиссия, которая организует проведение тайного и поименного голосования и наблюдение за подсчетом голосов.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3.13. Депутаты Думы вправе входить в состав любой из организованных комиссий.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районной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3.15. Порядок работы постоянных депутатских комиссий определяется «Положением о комиссиях Думы Мун</w:t>
      </w:r>
      <w:r w:rsidR="00484260" w:rsidRPr="00E355E4">
        <w:t>иципального образования «Тихоновка</w:t>
      </w:r>
      <w:r w:rsidRPr="00E355E4">
        <w:t>»».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>Глава 4. Организация работы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4. Организация работы Думы. Порядок созыва и проведения заседаний Думы.</w:t>
      </w:r>
    </w:p>
    <w:p w:rsidR="008A7B65" w:rsidRPr="00E355E4" w:rsidRDefault="008A7B65" w:rsidP="008A7B65">
      <w:pPr>
        <w:tabs>
          <w:tab w:val="left" w:pos="1080"/>
        </w:tabs>
        <w:jc w:val="both"/>
      </w:pPr>
      <w:r w:rsidRPr="00E355E4">
        <w:t xml:space="preserve">4.1. </w:t>
      </w:r>
      <w:r w:rsidR="00484260" w:rsidRPr="00E355E4">
        <w:t>Заседания Думы МО  «Тихоновка</w:t>
      </w:r>
      <w:r w:rsidRPr="00E355E4">
        <w:t>» проводятся, как правило, один раз в месяц, но не реже одного раза в квартал и созываются Председателем Думы.</w:t>
      </w:r>
    </w:p>
    <w:p w:rsidR="008A7B65" w:rsidRPr="00E355E4" w:rsidRDefault="008A7B65" w:rsidP="008A7B65">
      <w:pPr>
        <w:jc w:val="both"/>
      </w:pPr>
      <w:r w:rsidRPr="00E355E4">
        <w:lastRenderedPageBreak/>
        <w:t xml:space="preserve">       Председатель Думы доводит до сведения населения и депутатов Думы о времени, месте проведения заседания, а также вопросов выносимых на рассмотрение Думы МО  </w:t>
      </w:r>
      <w:r w:rsidR="00484260" w:rsidRPr="00E355E4">
        <w:t>«Тихоновка</w:t>
      </w:r>
      <w:r w:rsidRPr="00E355E4">
        <w:t>».</w:t>
      </w:r>
    </w:p>
    <w:p w:rsidR="008A7B65" w:rsidRPr="00E355E4" w:rsidRDefault="008A7B65" w:rsidP="008A7B65">
      <w:pPr>
        <w:tabs>
          <w:tab w:val="left" w:pos="1080"/>
        </w:tabs>
        <w:ind w:firstLine="540"/>
        <w:jc w:val="both"/>
      </w:pPr>
      <w:r w:rsidRPr="00E355E4">
        <w:t xml:space="preserve">В соответствии с Планом мероприятий по подготовке заседания Думы Председатель  Думы организует предварительное рассмотрение  проектов решений, внесенных в Думу комиссиями, курирующие соответствующие вопросы ведения Думы, своевременную подготовку указанных проектов решений для рассмотрения на заседаниях Думы, рассмотрение и подготовку иных документов и материалов к заседанию. 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4.2. Внеочередные заседания Думы созываются председателем Думы, по собственной инициативе,  либо в 3-х дневный срок по получению им письменного требования не менее 7 депутатов Думы, по требованию Главы сельского поселения.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4.3.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4.4. Проекты решений по значимым вопросам, выносимые на заседание Думы, доводятся до сведения депутатов, входящих в состав постоянной комиссии, ответственной за подготовку вопроса не позднее 10дней до заседания Думы. Все остальные депутаты могут ознакомиться с проектами решений  по значимым вопросам у специалиста по работе с Думой за 5 дней до заседания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При нарушении данного условия вопрос может быть снят с повестки дня по требованию депутатов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4.5. Дума правомочна принимать решения, если на заседании присутствуют не менее двух третей от установленного числа депутатов . Норма голосов при принятии решения определяется настоящим Регламентом.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Нормативно правовые акты Думы,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 рассмотрение Думы только по инициативе Главы Муниципального образован</w:t>
      </w:r>
      <w:r w:rsidR="00484260" w:rsidRPr="00E355E4">
        <w:t>ия «Тихоновка</w:t>
      </w:r>
      <w:r w:rsidRPr="00E355E4">
        <w:t>» или при наличии заключения.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ab/>
        <w:t>Решения Думы в установленный законодательством срок подписываются Главой сельского поселения. В период отсутствия Главы сельского поселения, решения Думы подписывает заместитель председателя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ab/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ab/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По итогам работы комиссия может рекомендовать Думе: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принять решение в ранее принятой редакции;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принять решение в редакции, предложенной Главой сельского поселения;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принять решение в редакции, предложенной согласительной комиссией.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течении 3-х дней и обнародованию.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lastRenderedPageBreak/>
        <w:t>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4.6. Дума в начале заседания обсуждает и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4.8. При рассмотрении вопросов вынесенных на рассмотрение Думы приглашаются все заинтересованные лица.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4.9. Закрытое заседание Думы проводиться по инициативе не менее 6 депутатов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5. Ведение заседания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5.1. Заседания Думы проводятся с установленного депутатами Думы времени и до разрешения всех поставленных вопросов с перерывами до 10 минут через каждые 1,5 часа работы.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5.2. Заседание Думы открывает Председатель Думы или его Заместитель.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Председатель или его Заместитель в ходе заседания Думы: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открывает и закрывает заседание, руководит общим ходом заседания, обеспечивает соблюдение настоящего Регламента;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предоставляет слово для выступления;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обеспечивает выполнение решений Думы;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оглашает вопросы, справки, обращения, поступившие в адрес заседания Думы;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обеспечивает порядок в зале заседания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5.3. Время для выступления на заседаниях Думы с докладом устанавливается до 15 минут, с содокладами до 7 минут, для заключительного слова до 5 минут.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Для выступления в прениях предоставляется: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по обсуждению проекта повестки дня до 3 минут;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для обсуждения доклада и содоклада до 7 минут;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при постатейном обсуждении проектов решения до 3 минут;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по кандидатурам до 5 минут;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для повторного выступления по 1 вопросу до 3 минут.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Для иных выступлений предоставляется: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для внесения депутатского запроса до 5 минут;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по порядку ведения заседания Думы до 3 минут;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- для сообщений, заявлений, предложений, вопросов и справок до 3 минут.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5.4. при обсуждении вопроса депутат может внести предложение о досрочном прекращении прений.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5.5. Решения Думы принимаются на заседаниях открытым, поименным или тайным голосованием депутатов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Каждое решение пронумеровывается с момента начала работы Думы нового созыва.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lastRenderedPageBreak/>
        <w:t>Статья 6. Порядок и нормы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6.6. По отдельным вопросам Дума принимает решение об избрании нормы голосования для принятия решения.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7. Правила и процедура открытого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7.1. При проведении открытого голосования подсчет голосов осуществляет Председатель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Перед началом голосования Председатель Думы уточняет количество предложений ставящихся на голосование, их формулировки и напоминает, каким количеством голосов может быть принято то или иное решение.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случае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8. Правила и процедура тайного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выборные должности.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Счетная комиссия избирает из нового состава председателя и секретаря комиссии. Решение комиссии принимаются большинством голосов членов комиссии.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Бюллетени для тайного голосования изготавливаются под контролем счетной комиссии по установленной ею форме в количестве, соответствующим числу участвующих в голосовании. Бюллетени должны содержать необходимую для голосования информацию.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8.2. Время начала, и продолжительность голосования устанавливается счетной комиссией.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lastRenderedPageBreak/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« против» возле вариантов предлагаемых решений или фамилии кандидата. Вычеркивание и слова «за» и слова «против» либо фамилии всех кандидатов, а также не заполнение бюллетеня считается воздержанием от подачи голоса.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Заполненные бюллетени опускаются в опечатанный ящик для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9. Правила и процедура поименного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9.1. Поименное голосование проводиться именными бланками депутатов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На бланке депутатам Думы указывается номер его избирательного округа, дата голосования, краткое наименование голосуемого вопроса и отражается волеизъявление депутата, скрепленное его личной подписью.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Бланки не соответствующие указанным требованиям, считаются недействительными.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Заполненные депутатом бланки передаются счетной комиссии Думы, которая определяет результаты голосования и фиксирует их в своем протоколе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Поименное голосование проводиться по требованию не менее 5-ти депутатов участвующих в заседании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10. Протокол заседания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10.1. Ведение протокола заседания Думы осуществляется секретарем Думы Мун</w:t>
      </w:r>
      <w:r w:rsidR="00484260" w:rsidRPr="00E355E4">
        <w:t>иципального образования «Тихоновка</w:t>
      </w:r>
      <w:r w:rsidRPr="00E355E4">
        <w:t>». Особо значимые вопросы записываются посредствам аудиозаписи.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10.2. Протокол заседания Думы оформляется секретарем, ведущим протокол, в течение 7 рабочих дней после окончания заседания Думы и подписывается Главой Муници</w:t>
      </w:r>
      <w:r w:rsidR="00484260" w:rsidRPr="00E355E4">
        <w:t>пального образования «Тихоновка</w:t>
      </w:r>
      <w:r w:rsidRPr="00E355E4">
        <w:t>».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Протокол оформляется в двух экземплярах. Первый экземпляр протокола сдаётся в установленном порядке в архивный отдел администрации сельского поселения. Второй экземпляр протокола находиться у секретаря и предоставляется для ознакомления депутатам по их требованию.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официально распространенные на заседании Думы, тексты выступлений депутатов, которые не смогли выступить в связи с прекращением прений.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11. Депутатский запрос.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11.1. Депутат (группа депутатов) может внести на рассмотрение Думы обращение к органам государственной власти района,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 района, по вопросам, входящим в компетенцию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lastRenderedPageBreak/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иных нормативных правовых актов органов местного самоуправления, Устава района, либо затрагивает иные вопросы имеющие общественное значение.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11.7. По результатам рассмотрения депутатского запроса Дума принимает решение.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12. Депутатское обращение.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12.1. Депутат может обратиться в любые расположенные на территории района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Депутатское обращение моет быть направленно самостоятельно или через секретаря Думы с обязательной регистрацией у последнего.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12.2. 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13. Депутатское расследование.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13.1. По требованию депутата (группы депутатов) Дума принимает решение о проведении депутатского расследования.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13.3. В случаи принятия Думой решения о депутатском расследовании создается специальная комиссия из числа депутатов.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13.4. 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Представление таких сведений документов осуществляется в соответствии с федеральными законами.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14. Депутатские слушания.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14.1. Дума по вопросам, относящимся к её компетенции, может проводить депутатские слушания.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lastRenderedPageBreak/>
        <w:t>14.2. Информация о теме депутатских слушаний, времени и месте их проведения передаётся депутатам Думы не позднее, чем за 5 дней до начала депутатских слушаний.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14.3. Депутатские слушания ведет Председатель Думы, либо Председатель постоянной комиссии.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14.4. Депутатские слушания заканчиваются принятием рекомендаций по обсуждаемому вопросу.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center"/>
      </w:pPr>
      <w:r w:rsidRPr="00E355E4">
        <w:rPr>
          <w:rStyle w:val="a6"/>
        </w:rPr>
        <w:t>Глава 5. Заключительные положения.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15. Контроль за соблюдением Регламента.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Контроль за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rPr>
          <w:rStyle w:val="a6"/>
        </w:rPr>
        <w:t>Статья 16. Принятие Регламента, внесение в него изменений и дополнений.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16.1. Регламент принимается открытым голосованием большинством голосов от участвующих в заседании депутатов Думы.</w:t>
      </w:r>
    </w:p>
    <w:p w:rsidR="008A7B65" w:rsidRPr="00E355E4" w:rsidRDefault="008A7B65" w:rsidP="008A7B65">
      <w:pPr>
        <w:pStyle w:val="a3"/>
        <w:spacing w:before="0" w:beforeAutospacing="0" w:after="0" w:afterAutospacing="0"/>
        <w:jc w:val="both"/>
      </w:pPr>
      <w:r w:rsidRPr="00E355E4">
        <w:t>16.2. Изменения и дополнения в Регламент принимаются в порядке, установленном п. 1 настоящей статьи.</w:t>
      </w:r>
    </w:p>
    <w:p w:rsidR="008A7B65" w:rsidRPr="00E355E4" w:rsidRDefault="008A7B65" w:rsidP="008A7B65">
      <w:pPr>
        <w:jc w:val="both"/>
      </w:pPr>
    </w:p>
    <w:p w:rsidR="008A7B65" w:rsidRPr="00E355E4" w:rsidRDefault="008A7B65" w:rsidP="008A7B65">
      <w:pPr>
        <w:rPr>
          <w:sz w:val="28"/>
        </w:rPr>
      </w:pPr>
    </w:p>
    <w:p w:rsidR="008A7B65" w:rsidRPr="00E355E4" w:rsidRDefault="008A7B65" w:rsidP="008A7B65">
      <w:pPr>
        <w:rPr>
          <w:sz w:val="28"/>
        </w:rPr>
      </w:pPr>
    </w:p>
    <w:p w:rsidR="008A7B65" w:rsidRPr="00E355E4" w:rsidRDefault="008A7B65" w:rsidP="008A7B65">
      <w:pPr>
        <w:rPr>
          <w:sz w:val="28"/>
        </w:rPr>
      </w:pPr>
    </w:p>
    <w:p w:rsidR="008A7B65" w:rsidRPr="00E355E4" w:rsidRDefault="008A7B65" w:rsidP="008A7B65">
      <w:pPr>
        <w:rPr>
          <w:sz w:val="28"/>
        </w:rPr>
      </w:pPr>
    </w:p>
    <w:p w:rsidR="008A7B65" w:rsidRPr="00E355E4" w:rsidRDefault="008A7B65" w:rsidP="008A7B65">
      <w:pPr>
        <w:rPr>
          <w:sz w:val="28"/>
        </w:rPr>
      </w:pPr>
    </w:p>
    <w:p w:rsidR="008A7B65" w:rsidRPr="00E355E4" w:rsidRDefault="008A7B65" w:rsidP="008A7B65">
      <w:pPr>
        <w:rPr>
          <w:sz w:val="28"/>
        </w:rPr>
      </w:pPr>
    </w:p>
    <w:p w:rsidR="008A7B65" w:rsidRPr="00E355E4" w:rsidRDefault="008A7B65" w:rsidP="008A7B65">
      <w:pPr>
        <w:pStyle w:val="a4"/>
        <w:jc w:val="both"/>
      </w:pPr>
    </w:p>
    <w:p w:rsidR="008A7B65" w:rsidRPr="00E355E4" w:rsidRDefault="008A7B65" w:rsidP="008A7B65">
      <w:pPr>
        <w:pStyle w:val="2"/>
        <w:ind w:left="0"/>
        <w:rPr>
          <w:sz w:val="24"/>
        </w:rPr>
      </w:pPr>
    </w:p>
    <w:p w:rsidR="008A7B65" w:rsidRPr="00E355E4" w:rsidRDefault="008A7B65" w:rsidP="008A7B65">
      <w:pPr>
        <w:pStyle w:val="2"/>
        <w:ind w:left="0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  <w:rPr>
          <w:sz w:val="24"/>
        </w:rPr>
      </w:pPr>
    </w:p>
    <w:p w:rsidR="008A7B65" w:rsidRPr="00E355E4" w:rsidRDefault="008A7B65" w:rsidP="008A7B65">
      <w:pPr>
        <w:pStyle w:val="a4"/>
        <w:jc w:val="both"/>
      </w:pPr>
    </w:p>
    <w:p w:rsidR="00E01264" w:rsidRPr="00E355E4" w:rsidRDefault="00E01264"/>
    <w:sectPr w:rsidR="00E01264" w:rsidRPr="00E355E4" w:rsidSect="003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0B18"/>
    <w:rsid w:val="00290B18"/>
    <w:rsid w:val="00324ED0"/>
    <w:rsid w:val="00484260"/>
    <w:rsid w:val="00754CE6"/>
    <w:rsid w:val="007D2198"/>
    <w:rsid w:val="00887EA9"/>
    <w:rsid w:val="008A7B65"/>
    <w:rsid w:val="00DC7E2E"/>
    <w:rsid w:val="00E01264"/>
    <w:rsid w:val="00E3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B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7B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A7B65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8A7B65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7B65"/>
    <w:pPr>
      <w:ind w:left="7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8A7B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B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7B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A7B65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8A7B65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A7B65"/>
    <w:pPr>
      <w:ind w:left="7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7B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8A7B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5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11</cp:revision>
  <cp:lastPrinted>2017-06-19T04:53:00Z</cp:lastPrinted>
  <dcterms:created xsi:type="dcterms:W3CDTF">2017-06-14T01:16:00Z</dcterms:created>
  <dcterms:modified xsi:type="dcterms:W3CDTF">2017-07-04T07:02:00Z</dcterms:modified>
</cp:coreProperties>
</file>